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45F1E" w14:textId="77777777" w:rsidR="00E812C8" w:rsidRPr="00D63F8F" w:rsidRDefault="00E812C8" w:rsidP="008A1B1D">
      <w:pPr>
        <w:pStyle w:val="Heading2"/>
        <w:numPr>
          <w:ilvl w:val="0"/>
          <w:numId w:val="0"/>
        </w:numPr>
        <w:ind w:left="576"/>
        <w:jc w:val="center"/>
      </w:pPr>
      <w:r w:rsidRPr="00D63F8F">
        <w:t>Parish of the Resurrection Alton</w:t>
      </w:r>
    </w:p>
    <w:p w14:paraId="7C01BFB6" w14:textId="77777777" w:rsidR="00E812C8" w:rsidRPr="00D63F8F" w:rsidRDefault="00E812C8" w:rsidP="008A1B1D">
      <w:pPr>
        <w:pStyle w:val="Heading2"/>
        <w:numPr>
          <w:ilvl w:val="0"/>
          <w:numId w:val="0"/>
        </w:numPr>
        <w:ind w:left="576"/>
        <w:jc w:val="center"/>
      </w:pPr>
      <w:r w:rsidRPr="00D63F8F">
        <w:t>Admin and Finance Committee</w:t>
      </w:r>
    </w:p>
    <w:p w14:paraId="6A24A3B3" w14:textId="3056D663" w:rsidR="00E812C8" w:rsidRPr="00D63F8F" w:rsidRDefault="00E812C8" w:rsidP="008A1B1D">
      <w:pPr>
        <w:pStyle w:val="Heading2"/>
        <w:numPr>
          <w:ilvl w:val="0"/>
          <w:numId w:val="0"/>
        </w:numPr>
        <w:ind w:left="576"/>
        <w:jc w:val="center"/>
      </w:pPr>
      <w:bookmarkStart w:id="0" w:name="_GoBack"/>
      <w:bookmarkEnd w:id="0"/>
      <w:r w:rsidRPr="00D63F8F">
        <w:t xml:space="preserve">Minutes </w:t>
      </w:r>
      <w:r w:rsidR="00766F2F">
        <w:t>12</w:t>
      </w:r>
      <w:r w:rsidR="00766F2F" w:rsidRPr="00766F2F">
        <w:rPr>
          <w:vertAlign w:val="superscript"/>
        </w:rPr>
        <w:t>th</w:t>
      </w:r>
      <w:r w:rsidR="00766F2F">
        <w:t xml:space="preserve"> November</w:t>
      </w:r>
      <w:r w:rsidR="004431AF">
        <w:t xml:space="preserve"> 2019</w:t>
      </w:r>
    </w:p>
    <w:p w14:paraId="1AA8EA2A" w14:textId="77777777" w:rsidR="00E812C8" w:rsidRDefault="00E812C8" w:rsidP="00E812C8">
      <w:pPr>
        <w:pStyle w:val="NoSpacing"/>
      </w:pPr>
    </w:p>
    <w:p w14:paraId="7C671AFE" w14:textId="407713F5" w:rsidR="00AB14D5" w:rsidRDefault="00E812C8" w:rsidP="003A2315">
      <w:pPr>
        <w:pStyle w:val="NoSpacing"/>
        <w:ind w:left="2016" w:hanging="1440"/>
      </w:pPr>
      <w:r w:rsidRPr="00E73E85">
        <w:rPr>
          <w:b/>
          <w:sz w:val="24"/>
          <w:szCs w:val="24"/>
        </w:rPr>
        <w:t>Present</w:t>
      </w:r>
      <w:r w:rsidR="00E73E85" w:rsidRPr="00E73E85">
        <w:rPr>
          <w:b/>
          <w:sz w:val="24"/>
          <w:szCs w:val="24"/>
        </w:rPr>
        <w:tab/>
      </w:r>
      <w:r w:rsidR="00A8567E" w:rsidRPr="00A8567E">
        <w:rPr>
          <w:bCs/>
          <w:sz w:val="24"/>
          <w:szCs w:val="24"/>
        </w:rPr>
        <w:t>John Hubbard (Chair)</w:t>
      </w:r>
      <w:r w:rsidR="00A8567E">
        <w:rPr>
          <w:bCs/>
          <w:sz w:val="24"/>
          <w:szCs w:val="24"/>
        </w:rPr>
        <w:t>,</w:t>
      </w:r>
      <w:r w:rsidR="00A8567E">
        <w:rPr>
          <w:b/>
          <w:sz w:val="24"/>
          <w:szCs w:val="24"/>
        </w:rPr>
        <w:t xml:space="preserve"> </w:t>
      </w:r>
      <w:r>
        <w:t xml:space="preserve">Andrew </w:t>
      </w:r>
      <w:r w:rsidR="00766F2F">
        <w:t>Russell</w:t>
      </w:r>
      <w:r w:rsidR="00A8567E">
        <w:t>, Gordon Randall</w:t>
      </w:r>
      <w:r w:rsidR="005D6851">
        <w:t>,</w:t>
      </w:r>
      <w:r w:rsidR="00766612">
        <w:t xml:space="preserve"> </w:t>
      </w:r>
      <w:r w:rsidR="00FF33E6">
        <w:t>Derek G</w:t>
      </w:r>
      <w:r w:rsidR="00A8567E">
        <w:t>urney</w:t>
      </w:r>
      <w:r w:rsidR="001C6388">
        <w:t xml:space="preserve">, </w:t>
      </w:r>
      <w:r w:rsidR="00A8567E">
        <w:t>Keith Arrowsmith-Oliver</w:t>
      </w:r>
      <w:r w:rsidR="00766F2F">
        <w:t>, Tim Sturt, Colin Aiken (in attendance)</w:t>
      </w:r>
    </w:p>
    <w:p w14:paraId="1A836FF9" w14:textId="77777777" w:rsidR="00E73E85" w:rsidRDefault="00E73E85" w:rsidP="003A2315">
      <w:pPr>
        <w:pStyle w:val="NoSpacing"/>
        <w:ind w:left="576"/>
        <w:rPr>
          <w:b/>
        </w:rPr>
      </w:pPr>
    </w:p>
    <w:p w14:paraId="3F6B53F0" w14:textId="77777777" w:rsidR="00E812C8" w:rsidRPr="00E812C8" w:rsidRDefault="00F67976" w:rsidP="003A2315">
      <w:pPr>
        <w:pStyle w:val="NoSpacing"/>
        <w:numPr>
          <w:ilvl w:val="0"/>
          <w:numId w:val="12"/>
        </w:numPr>
        <w:ind w:left="936"/>
        <w:rPr>
          <w:b/>
        </w:rPr>
      </w:pPr>
      <w:r w:rsidRPr="00E812C8">
        <w:rPr>
          <w:b/>
        </w:rPr>
        <w:t>Apologies</w:t>
      </w:r>
      <w:r w:rsidR="00E73E85">
        <w:rPr>
          <w:b/>
        </w:rPr>
        <w:t xml:space="preserve"> for Absence</w:t>
      </w:r>
      <w:r w:rsidR="00E73E85">
        <w:rPr>
          <w:b/>
        </w:rPr>
        <w:tab/>
      </w:r>
      <w:r w:rsidR="00E73E85">
        <w:rPr>
          <w:b/>
        </w:rPr>
        <w:tab/>
      </w:r>
    </w:p>
    <w:p w14:paraId="137FE5AC" w14:textId="4A4E158C" w:rsidR="00E812C8" w:rsidRDefault="00A8567E" w:rsidP="003A2315">
      <w:pPr>
        <w:pStyle w:val="NoSpacing"/>
        <w:ind w:left="936"/>
      </w:pPr>
      <w:r>
        <w:t xml:space="preserve">Andrew </w:t>
      </w:r>
      <w:r w:rsidR="00766F2F">
        <w:t>Micklefield</w:t>
      </w:r>
    </w:p>
    <w:p w14:paraId="6D52BC5B" w14:textId="77777777" w:rsidR="00766612" w:rsidRDefault="00766612" w:rsidP="003A2315">
      <w:pPr>
        <w:pStyle w:val="NoSpacing"/>
        <w:ind w:left="576"/>
        <w:rPr>
          <w:b/>
        </w:rPr>
      </w:pPr>
    </w:p>
    <w:p w14:paraId="559C5936" w14:textId="2F78F2AC" w:rsidR="004536C5" w:rsidRDefault="00766F2F" w:rsidP="003A2315">
      <w:pPr>
        <w:pStyle w:val="NoSpacing"/>
        <w:numPr>
          <w:ilvl w:val="0"/>
          <w:numId w:val="12"/>
        </w:numPr>
        <w:ind w:left="936"/>
        <w:rPr>
          <w:b/>
        </w:rPr>
      </w:pPr>
      <w:r>
        <w:rPr>
          <w:b/>
        </w:rPr>
        <w:t>Minutes of the Meeting on 16</w:t>
      </w:r>
      <w:r w:rsidRPr="00766F2F">
        <w:rPr>
          <w:b/>
          <w:vertAlign w:val="superscript"/>
        </w:rPr>
        <w:t>th</w:t>
      </w:r>
      <w:r>
        <w:rPr>
          <w:b/>
        </w:rPr>
        <w:t xml:space="preserve"> September</w:t>
      </w:r>
    </w:p>
    <w:p w14:paraId="59F9C693" w14:textId="6223EA0F" w:rsidR="004536C5" w:rsidRDefault="00766F2F" w:rsidP="003A2315">
      <w:pPr>
        <w:pStyle w:val="NoSpacing"/>
        <w:ind w:left="936"/>
        <w:rPr>
          <w:bCs/>
        </w:rPr>
      </w:pPr>
      <w:r>
        <w:rPr>
          <w:bCs/>
        </w:rPr>
        <w:t>Were approved subject to one amendment relating to the James Trust</w:t>
      </w:r>
    </w:p>
    <w:p w14:paraId="3B107ED5" w14:textId="77777777" w:rsidR="004536C5" w:rsidRPr="004536C5" w:rsidRDefault="004536C5" w:rsidP="003A2315">
      <w:pPr>
        <w:pStyle w:val="NoSpacing"/>
        <w:ind w:left="936"/>
        <w:rPr>
          <w:bCs/>
        </w:rPr>
      </w:pPr>
    </w:p>
    <w:p w14:paraId="44A5B42B" w14:textId="52BDC787" w:rsidR="004431AF" w:rsidRDefault="004431AF" w:rsidP="003A2315">
      <w:pPr>
        <w:pStyle w:val="NoSpacing"/>
        <w:numPr>
          <w:ilvl w:val="0"/>
          <w:numId w:val="12"/>
        </w:numPr>
        <w:ind w:left="936"/>
        <w:rPr>
          <w:b/>
        </w:rPr>
      </w:pPr>
      <w:r>
        <w:rPr>
          <w:b/>
        </w:rPr>
        <w:t xml:space="preserve">Matters arising </w:t>
      </w:r>
    </w:p>
    <w:p w14:paraId="0664D5AE" w14:textId="28F0B157" w:rsidR="004431AF" w:rsidRDefault="00A87A7C" w:rsidP="003A2315">
      <w:pPr>
        <w:pStyle w:val="NoSpacing"/>
        <w:ind w:left="936"/>
        <w:rPr>
          <w:bCs/>
        </w:rPr>
      </w:pPr>
      <w:r>
        <w:rPr>
          <w:bCs/>
        </w:rPr>
        <w:t>It was noted that the Holy Rood lighting project had been completed successfully and that a contract had been signed albeit l</w:t>
      </w:r>
      <w:r w:rsidR="00323364">
        <w:rPr>
          <w:bCs/>
        </w:rPr>
        <w:t>ate</w:t>
      </w:r>
      <w:r>
        <w:rPr>
          <w:bCs/>
        </w:rPr>
        <w:t>. Lessons learned would be added to future guidance for large projects.</w:t>
      </w:r>
    </w:p>
    <w:p w14:paraId="3F415317" w14:textId="77777777" w:rsidR="00416CC3" w:rsidRDefault="00416CC3" w:rsidP="003A2315">
      <w:pPr>
        <w:pStyle w:val="NoSpacing"/>
        <w:ind w:left="936"/>
        <w:rPr>
          <w:bCs/>
        </w:rPr>
      </w:pPr>
    </w:p>
    <w:p w14:paraId="2ED8BFD1" w14:textId="03D779F4" w:rsidR="00416CC3" w:rsidRDefault="00416CC3" w:rsidP="003A2315">
      <w:pPr>
        <w:pStyle w:val="NoSpacing"/>
        <w:numPr>
          <w:ilvl w:val="0"/>
          <w:numId w:val="12"/>
        </w:numPr>
        <w:ind w:left="936"/>
        <w:rPr>
          <w:b/>
        </w:rPr>
      </w:pPr>
      <w:r>
        <w:rPr>
          <w:b/>
        </w:rPr>
        <w:t>Declarations of Interest</w:t>
      </w:r>
    </w:p>
    <w:p w14:paraId="7C6E422E" w14:textId="1990604E" w:rsidR="00416CC3" w:rsidRDefault="00416CC3" w:rsidP="003A2315">
      <w:pPr>
        <w:pStyle w:val="NoSpacing"/>
        <w:ind w:left="936"/>
        <w:rPr>
          <w:bCs/>
        </w:rPr>
      </w:pPr>
      <w:r w:rsidRPr="007F0683">
        <w:rPr>
          <w:bCs/>
        </w:rPr>
        <w:t xml:space="preserve">Derek </w:t>
      </w:r>
      <w:r w:rsidR="007F0683" w:rsidRPr="007F0683">
        <w:rPr>
          <w:bCs/>
        </w:rPr>
        <w:t>Gurney and John Hubbard are Trustees of Resurrection Furniture</w:t>
      </w:r>
      <w:r w:rsidRPr="007F0683">
        <w:rPr>
          <w:bCs/>
        </w:rPr>
        <w:t xml:space="preserve"> </w:t>
      </w:r>
    </w:p>
    <w:p w14:paraId="52CB5F03" w14:textId="77777777" w:rsidR="007F0683" w:rsidRPr="007F0683" w:rsidRDefault="007F0683" w:rsidP="003A2315">
      <w:pPr>
        <w:pStyle w:val="NoSpacing"/>
        <w:ind w:left="936"/>
        <w:rPr>
          <w:bCs/>
        </w:rPr>
      </w:pPr>
    </w:p>
    <w:p w14:paraId="1A10E79F" w14:textId="481D8088" w:rsidR="00123E01" w:rsidRDefault="00123E01" w:rsidP="003A2315">
      <w:pPr>
        <w:pStyle w:val="NoSpacing"/>
        <w:numPr>
          <w:ilvl w:val="0"/>
          <w:numId w:val="12"/>
        </w:numPr>
        <w:ind w:left="936"/>
        <w:rPr>
          <w:b/>
        </w:rPr>
      </w:pPr>
      <w:r w:rsidRPr="00123E01">
        <w:rPr>
          <w:b/>
        </w:rPr>
        <w:t>Finance</w:t>
      </w:r>
      <w:r w:rsidR="00A92997">
        <w:rPr>
          <w:b/>
        </w:rPr>
        <w:t xml:space="preserve"> </w:t>
      </w:r>
      <w:r w:rsidR="00B414DC">
        <w:rPr>
          <w:b/>
        </w:rPr>
        <w:t>Matters</w:t>
      </w:r>
    </w:p>
    <w:p w14:paraId="15927C48" w14:textId="77777777" w:rsidR="00F13F00" w:rsidRDefault="00F13F00" w:rsidP="003A2315">
      <w:pPr>
        <w:pStyle w:val="NoSpacing"/>
        <w:ind w:left="936"/>
        <w:rPr>
          <w:b/>
        </w:rPr>
      </w:pPr>
    </w:p>
    <w:p w14:paraId="58CED35C" w14:textId="19F62E09" w:rsidR="002F7B5C" w:rsidRDefault="007A7F78" w:rsidP="003A2315">
      <w:pPr>
        <w:pStyle w:val="ListParagraph"/>
        <w:spacing w:after="0" w:line="240" w:lineRule="auto"/>
        <w:ind w:left="860"/>
        <w:rPr>
          <w:rFonts w:eastAsiaTheme="minorEastAsia" w:cstheme="minorHAnsi"/>
        </w:rPr>
      </w:pPr>
      <w:r>
        <w:rPr>
          <w:rFonts w:eastAsiaTheme="minorEastAsia" w:cstheme="minorHAnsi"/>
        </w:rPr>
        <w:t>5</w:t>
      </w:r>
      <w:r w:rsidR="0002721F">
        <w:rPr>
          <w:rFonts w:eastAsiaTheme="minorEastAsia" w:cstheme="minorHAnsi"/>
        </w:rPr>
        <w:t>.1</w:t>
      </w:r>
      <w:r w:rsidR="0002721F">
        <w:rPr>
          <w:rFonts w:eastAsiaTheme="minorEastAsia" w:cstheme="minorHAnsi"/>
        </w:rPr>
        <w:tab/>
      </w:r>
      <w:r w:rsidR="00CC7629">
        <w:rPr>
          <w:rFonts w:eastAsiaTheme="minorEastAsia" w:cstheme="minorHAnsi"/>
        </w:rPr>
        <w:t xml:space="preserve">General Fund financial position to the end of </w:t>
      </w:r>
      <w:r w:rsidR="001B0EEF">
        <w:rPr>
          <w:rFonts w:eastAsiaTheme="minorEastAsia" w:cstheme="minorHAnsi"/>
        </w:rPr>
        <w:t>Sept</w:t>
      </w:r>
      <w:r w:rsidR="00A8567E">
        <w:rPr>
          <w:rFonts w:eastAsiaTheme="minorEastAsia" w:cstheme="minorHAnsi"/>
        </w:rPr>
        <w:t xml:space="preserve"> </w:t>
      </w:r>
      <w:r w:rsidR="00CC7629">
        <w:rPr>
          <w:rFonts w:eastAsiaTheme="minorEastAsia" w:cstheme="minorHAnsi"/>
        </w:rPr>
        <w:t>2019</w:t>
      </w:r>
    </w:p>
    <w:p w14:paraId="74A36A6F" w14:textId="12625489" w:rsidR="00EC3427" w:rsidRDefault="001B0EEF" w:rsidP="003A2315">
      <w:pPr>
        <w:pStyle w:val="ListParagraph"/>
        <w:spacing w:after="0" w:line="240" w:lineRule="auto"/>
        <w:ind w:left="860"/>
        <w:rPr>
          <w:rFonts w:eastAsiaTheme="minorEastAsia" w:cstheme="minorHAnsi"/>
        </w:rPr>
      </w:pPr>
      <w:r>
        <w:rPr>
          <w:rFonts w:eastAsiaTheme="minorEastAsia" w:cstheme="minorHAnsi"/>
        </w:rPr>
        <w:t xml:space="preserve">Andrew R presented figures to the end of Sept. Income exceeded the budget by </w:t>
      </w:r>
      <w:r w:rsidR="002337F0">
        <w:rPr>
          <w:rFonts w:eastAsiaTheme="minorEastAsia" w:cstheme="minorHAnsi"/>
        </w:rPr>
        <w:t xml:space="preserve">more than </w:t>
      </w:r>
      <w:r>
        <w:rPr>
          <w:rFonts w:eastAsiaTheme="minorEastAsia" w:cstheme="minorHAnsi"/>
        </w:rPr>
        <w:t xml:space="preserve">£6k mainly due to hiring income. Expenditure was </w:t>
      </w:r>
      <w:r w:rsidR="002337F0">
        <w:rPr>
          <w:rFonts w:eastAsiaTheme="minorEastAsia" w:cstheme="minorHAnsi"/>
        </w:rPr>
        <w:t>slightly above budget by £2k mainly due to misc</w:t>
      </w:r>
      <w:r w:rsidR="003A2315">
        <w:rPr>
          <w:rFonts w:eastAsiaTheme="minorEastAsia" w:cstheme="minorHAnsi"/>
        </w:rPr>
        <w:t xml:space="preserve">ellaneous </w:t>
      </w:r>
      <w:r w:rsidR="002337F0">
        <w:rPr>
          <w:rFonts w:eastAsiaTheme="minorEastAsia" w:cstheme="minorHAnsi"/>
        </w:rPr>
        <w:t>expenses and utilities. Overall £6k under budget for the 9 months.</w:t>
      </w:r>
    </w:p>
    <w:p w14:paraId="0166AE46" w14:textId="77777777" w:rsidR="00D634EB" w:rsidRDefault="00D634EB" w:rsidP="003A2315">
      <w:pPr>
        <w:spacing w:after="0" w:line="240" w:lineRule="auto"/>
        <w:ind w:left="860"/>
        <w:rPr>
          <w:rFonts w:eastAsiaTheme="minorEastAsia" w:cstheme="minorHAnsi"/>
        </w:rPr>
      </w:pPr>
    </w:p>
    <w:p w14:paraId="38E87266" w14:textId="79FE230A" w:rsidR="00CC7629" w:rsidRDefault="007A7F78" w:rsidP="003A2315">
      <w:pPr>
        <w:spacing w:after="0" w:line="240" w:lineRule="auto"/>
        <w:ind w:left="860"/>
        <w:rPr>
          <w:rFonts w:eastAsiaTheme="minorEastAsia" w:cstheme="minorHAnsi"/>
        </w:rPr>
      </w:pPr>
      <w:r>
        <w:rPr>
          <w:rFonts w:eastAsiaTheme="minorEastAsia" w:cstheme="minorHAnsi"/>
        </w:rPr>
        <w:t>5</w:t>
      </w:r>
      <w:r w:rsidR="006B037D">
        <w:rPr>
          <w:rFonts w:eastAsiaTheme="minorEastAsia" w:cstheme="minorHAnsi"/>
        </w:rPr>
        <w:t>.2</w:t>
      </w:r>
      <w:r w:rsidR="00EC3427">
        <w:rPr>
          <w:rFonts w:eastAsiaTheme="minorEastAsia" w:cstheme="minorHAnsi"/>
        </w:rPr>
        <w:tab/>
      </w:r>
      <w:r w:rsidR="00A8567E">
        <w:rPr>
          <w:rFonts w:eastAsiaTheme="minorEastAsia" w:cstheme="minorHAnsi"/>
        </w:rPr>
        <w:t>Budget for 2020</w:t>
      </w:r>
    </w:p>
    <w:p w14:paraId="23C3B991" w14:textId="259CE84B" w:rsidR="00A8567E" w:rsidRDefault="002337F0" w:rsidP="003A2315">
      <w:pPr>
        <w:spacing w:after="0" w:line="240" w:lineRule="auto"/>
        <w:ind w:left="860"/>
        <w:rPr>
          <w:rFonts w:eastAsiaTheme="minorEastAsia" w:cstheme="minorHAnsi"/>
        </w:rPr>
      </w:pPr>
      <w:r>
        <w:rPr>
          <w:rFonts w:eastAsiaTheme="minorEastAsia" w:cstheme="minorHAnsi"/>
        </w:rPr>
        <w:t xml:space="preserve">The provisional budget for 2020 shows a current deficit of £5k. </w:t>
      </w:r>
      <w:r w:rsidR="009D0BE0">
        <w:rPr>
          <w:rFonts w:eastAsiaTheme="minorEastAsia" w:cstheme="minorHAnsi"/>
        </w:rPr>
        <w:t>A</w:t>
      </w:r>
      <w:r>
        <w:rPr>
          <w:rFonts w:eastAsiaTheme="minorEastAsia" w:cstheme="minorHAnsi"/>
        </w:rPr>
        <w:t xml:space="preserve">t this stage a number of matters </w:t>
      </w:r>
      <w:r w:rsidR="009D0BE0">
        <w:rPr>
          <w:rFonts w:eastAsiaTheme="minorEastAsia" w:cstheme="minorHAnsi"/>
        </w:rPr>
        <w:t>were uncertain</w:t>
      </w:r>
    </w:p>
    <w:p w14:paraId="6F3C0DA6" w14:textId="3748E44A" w:rsidR="002337F0" w:rsidRDefault="002337F0" w:rsidP="003A2315">
      <w:pPr>
        <w:pStyle w:val="ListParagraph"/>
        <w:numPr>
          <w:ilvl w:val="0"/>
          <w:numId w:val="34"/>
        </w:numPr>
        <w:spacing w:after="0" w:line="240" w:lineRule="auto"/>
        <w:ind w:left="1504"/>
        <w:rPr>
          <w:rFonts w:eastAsiaTheme="minorEastAsia" w:cstheme="minorHAnsi"/>
        </w:rPr>
      </w:pPr>
      <w:r>
        <w:rPr>
          <w:rFonts w:eastAsiaTheme="minorEastAsia" w:cstheme="minorHAnsi"/>
        </w:rPr>
        <w:t>Whether monthly market income will go into the general fund – figures assume that it will</w:t>
      </w:r>
    </w:p>
    <w:p w14:paraId="026AB524" w14:textId="32937664" w:rsidR="002337F0" w:rsidRDefault="002337F0" w:rsidP="003A2315">
      <w:pPr>
        <w:pStyle w:val="ListParagraph"/>
        <w:numPr>
          <w:ilvl w:val="0"/>
          <w:numId w:val="34"/>
        </w:numPr>
        <w:spacing w:after="0" w:line="240" w:lineRule="auto"/>
        <w:ind w:left="1504"/>
        <w:rPr>
          <w:rFonts w:eastAsiaTheme="minorEastAsia" w:cstheme="minorHAnsi"/>
        </w:rPr>
      </w:pPr>
      <w:r>
        <w:rPr>
          <w:rFonts w:eastAsiaTheme="minorEastAsia" w:cstheme="minorHAnsi"/>
        </w:rPr>
        <w:t>An assumption that there will be no jigsaw festival</w:t>
      </w:r>
    </w:p>
    <w:p w14:paraId="5E31A81A" w14:textId="2B00B2A2" w:rsidR="002337F0" w:rsidRDefault="009D0BE0" w:rsidP="003A2315">
      <w:pPr>
        <w:pStyle w:val="ListParagraph"/>
        <w:numPr>
          <w:ilvl w:val="0"/>
          <w:numId w:val="34"/>
        </w:numPr>
        <w:spacing w:after="0" w:line="240" w:lineRule="auto"/>
        <w:ind w:left="1504"/>
        <w:rPr>
          <w:rFonts w:eastAsiaTheme="minorEastAsia" w:cstheme="minorHAnsi"/>
        </w:rPr>
      </w:pPr>
      <w:r>
        <w:rPr>
          <w:rFonts w:eastAsiaTheme="minorEastAsia" w:cstheme="minorHAnsi"/>
        </w:rPr>
        <w:t>Whether there will be any fundraising events to compensate</w:t>
      </w:r>
    </w:p>
    <w:p w14:paraId="54D1BC4E" w14:textId="70FD6702" w:rsidR="009D0BE0" w:rsidRDefault="009D0BE0" w:rsidP="003A2315">
      <w:pPr>
        <w:pStyle w:val="ListParagraph"/>
        <w:numPr>
          <w:ilvl w:val="0"/>
          <w:numId w:val="34"/>
        </w:numPr>
        <w:spacing w:after="0" w:line="240" w:lineRule="auto"/>
        <w:ind w:left="1504"/>
        <w:rPr>
          <w:rFonts w:eastAsiaTheme="minorEastAsia" w:cstheme="minorHAnsi"/>
        </w:rPr>
      </w:pPr>
      <w:r>
        <w:rPr>
          <w:rFonts w:eastAsiaTheme="minorEastAsia" w:cstheme="minorHAnsi"/>
        </w:rPr>
        <w:t>Assumption that increased levels of income from planned giving and hirings will continue.</w:t>
      </w:r>
    </w:p>
    <w:p w14:paraId="4465A80B" w14:textId="77100223" w:rsidR="009D0BE0" w:rsidRDefault="009D0BE0" w:rsidP="003A2315">
      <w:pPr>
        <w:pStyle w:val="ListParagraph"/>
        <w:numPr>
          <w:ilvl w:val="0"/>
          <w:numId w:val="34"/>
        </w:numPr>
        <w:spacing w:after="0" w:line="240" w:lineRule="auto"/>
        <w:ind w:left="1504"/>
        <w:rPr>
          <w:rFonts w:eastAsiaTheme="minorEastAsia" w:cstheme="minorHAnsi"/>
        </w:rPr>
      </w:pPr>
      <w:r>
        <w:rPr>
          <w:rFonts w:eastAsiaTheme="minorEastAsia" w:cstheme="minorHAnsi"/>
        </w:rPr>
        <w:t xml:space="preserve">Assumes no legacies to the general fund </w:t>
      </w:r>
    </w:p>
    <w:p w14:paraId="3C2EF9BE" w14:textId="2E08AF1D" w:rsidR="009D0BE0" w:rsidRDefault="009D0BE0" w:rsidP="003A2315">
      <w:pPr>
        <w:spacing w:after="0" w:line="240" w:lineRule="auto"/>
        <w:ind w:left="576"/>
        <w:rPr>
          <w:rFonts w:eastAsiaTheme="minorEastAsia" w:cstheme="minorHAnsi"/>
        </w:rPr>
      </w:pPr>
    </w:p>
    <w:p w14:paraId="1E32BAE3" w14:textId="23B0714E" w:rsidR="009D0BE0" w:rsidRPr="009D0BE0" w:rsidRDefault="009D0BE0" w:rsidP="003A2315">
      <w:pPr>
        <w:spacing w:after="0" w:line="240" w:lineRule="auto"/>
        <w:ind w:left="936"/>
        <w:rPr>
          <w:rFonts w:eastAsiaTheme="minorEastAsia" w:cstheme="minorHAnsi"/>
        </w:rPr>
      </w:pPr>
      <w:r>
        <w:rPr>
          <w:rFonts w:eastAsiaTheme="minorEastAsia" w:cstheme="minorHAnsi"/>
        </w:rPr>
        <w:t xml:space="preserve">It was agreed to recommend the budget to PCC with a planned review in January to get to a balanced budget. </w:t>
      </w:r>
    </w:p>
    <w:p w14:paraId="4A918F49" w14:textId="0B2E1330" w:rsidR="00CC7629" w:rsidRDefault="00CC7629" w:rsidP="003A2315">
      <w:pPr>
        <w:spacing w:after="0" w:line="240" w:lineRule="auto"/>
        <w:ind w:left="860"/>
        <w:rPr>
          <w:rFonts w:eastAsiaTheme="minorEastAsia" w:cstheme="minorHAnsi"/>
        </w:rPr>
      </w:pPr>
    </w:p>
    <w:p w14:paraId="01A2CDA4" w14:textId="77777777" w:rsidR="009D0BE0" w:rsidRDefault="009D0BE0" w:rsidP="007A6BDC">
      <w:pPr>
        <w:spacing w:after="0" w:line="240" w:lineRule="auto"/>
        <w:ind w:left="284"/>
        <w:rPr>
          <w:rFonts w:eastAsiaTheme="minorEastAsia" w:cstheme="minorHAnsi"/>
        </w:rPr>
      </w:pPr>
    </w:p>
    <w:p w14:paraId="7A8E7D97" w14:textId="5F14997C" w:rsidR="00EA598A" w:rsidRPr="007A7F78" w:rsidRDefault="007A7F78" w:rsidP="003A2315">
      <w:pPr>
        <w:pStyle w:val="NoSpacing"/>
        <w:ind w:left="720"/>
        <w:rPr>
          <w:b/>
          <w:bCs/>
        </w:rPr>
      </w:pPr>
      <w:r w:rsidRPr="007A7F78">
        <w:rPr>
          <w:b/>
          <w:bCs/>
        </w:rPr>
        <w:t>6</w:t>
      </w:r>
      <w:r w:rsidR="006B037D" w:rsidRPr="007A7F78">
        <w:rPr>
          <w:b/>
          <w:bCs/>
        </w:rPr>
        <w:t xml:space="preserve">. Stewardship </w:t>
      </w:r>
      <w:r w:rsidRPr="007A7F78">
        <w:rPr>
          <w:b/>
          <w:bCs/>
        </w:rPr>
        <w:t>including</w:t>
      </w:r>
      <w:r w:rsidR="006B037D" w:rsidRPr="007A7F78">
        <w:rPr>
          <w:b/>
          <w:bCs/>
        </w:rPr>
        <w:t xml:space="preserve"> cashless donating</w:t>
      </w:r>
    </w:p>
    <w:p w14:paraId="60DD0F8B" w14:textId="1614F626" w:rsidR="00EA598A" w:rsidRDefault="009D0BE0" w:rsidP="003A2315">
      <w:pPr>
        <w:pStyle w:val="NoSpacing"/>
        <w:numPr>
          <w:ilvl w:val="0"/>
          <w:numId w:val="35"/>
        </w:numPr>
        <w:ind w:left="1440"/>
      </w:pPr>
      <w:r>
        <w:t xml:space="preserve">It was agreed to send out thank you letters to planned givers. GR suggested using one of the templates </w:t>
      </w:r>
      <w:r w:rsidR="007A7F78">
        <w:t>available edited for the Parish to include what had been achieved with the donations.</w:t>
      </w:r>
    </w:p>
    <w:p w14:paraId="3D33D7BD" w14:textId="3A2AF92C" w:rsidR="007A7F78" w:rsidRDefault="007A7F78" w:rsidP="003A2315">
      <w:pPr>
        <w:pStyle w:val="NoSpacing"/>
        <w:numPr>
          <w:ilvl w:val="0"/>
          <w:numId w:val="35"/>
        </w:numPr>
        <w:ind w:left="1440"/>
      </w:pPr>
      <w:r>
        <w:t xml:space="preserve">JH requested a table of cashless giving since it had been started early in 2019 </w:t>
      </w:r>
      <w:r>
        <w:tab/>
        <w:t>Action TS</w:t>
      </w:r>
    </w:p>
    <w:p w14:paraId="56157E2A" w14:textId="1DA5D777" w:rsidR="007A7F78" w:rsidRDefault="007A7F78" w:rsidP="003A2315">
      <w:pPr>
        <w:pStyle w:val="NoSpacing"/>
        <w:numPr>
          <w:ilvl w:val="0"/>
          <w:numId w:val="35"/>
        </w:numPr>
        <w:tabs>
          <w:tab w:val="left" w:pos="3402"/>
        </w:tabs>
        <w:ind w:left="1440"/>
      </w:pPr>
      <w:r>
        <w:t>Agreed to obtain Parish Giving Scheme tokens to be put into the collection plates and bags in all churches Action TS</w:t>
      </w:r>
    </w:p>
    <w:p w14:paraId="7E47B8D5" w14:textId="16A8A3B5" w:rsidR="007A7F78" w:rsidRDefault="007A7F78" w:rsidP="003A2315">
      <w:pPr>
        <w:pStyle w:val="NoSpacing"/>
        <w:numPr>
          <w:ilvl w:val="0"/>
          <w:numId w:val="35"/>
        </w:numPr>
        <w:tabs>
          <w:tab w:val="left" w:pos="3402"/>
        </w:tabs>
        <w:ind w:left="1440"/>
      </w:pPr>
      <w:r>
        <w:t>Agreed that the cashless terminal should be taken to all advent and Christmas events and services. Action AM</w:t>
      </w:r>
    </w:p>
    <w:p w14:paraId="5E9D104C" w14:textId="181571D9" w:rsidR="007A7F78" w:rsidRDefault="007A7F78" w:rsidP="003A2315">
      <w:pPr>
        <w:pStyle w:val="NoSpacing"/>
        <w:numPr>
          <w:ilvl w:val="0"/>
          <w:numId w:val="35"/>
        </w:numPr>
        <w:tabs>
          <w:tab w:val="left" w:pos="3402"/>
        </w:tabs>
        <w:ind w:left="1440"/>
      </w:pPr>
      <w:r>
        <w:t xml:space="preserve">GR tabled a paper with suggested action for a future stewardship campaign. It was agreed to take to the PCC early in 2020 with proposed dates and a programme. </w:t>
      </w:r>
    </w:p>
    <w:p w14:paraId="09BD3D5E" w14:textId="77777777" w:rsidR="00726FDF" w:rsidRDefault="00726FDF" w:rsidP="003A2315">
      <w:pPr>
        <w:pStyle w:val="NoSpacing"/>
        <w:tabs>
          <w:tab w:val="left" w:pos="3402"/>
        </w:tabs>
        <w:ind w:left="1440"/>
      </w:pPr>
    </w:p>
    <w:p w14:paraId="22A1BDF0" w14:textId="77777777" w:rsidR="007A7F78" w:rsidRDefault="007A7F78" w:rsidP="003A2315">
      <w:pPr>
        <w:pStyle w:val="NoSpacing"/>
        <w:tabs>
          <w:tab w:val="left" w:pos="3402"/>
        </w:tabs>
        <w:ind w:left="360"/>
      </w:pPr>
    </w:p>
    <w:p w14:paraId="693AECFF" w14:textId="0A43A907" w:rsidR="00EA598A" w:rsidRDefault="007A7F78" w:rsidP="003A2315">
      <w:pPr>
        <w:pStyle w:val="NoSpacing"/>
        <w:ind w:left="851" w:hanging="284"/>
        <w:rPr>
          <w:b/>
        </w:rPr>
      </w:pPr>
      <w:r>
        <w:rPr>
          <w:b/>
        </w:rPr>
        <w:t>7</w:t>
      </w:r>
      <w:r>
        <w:rPr>
          <w:b/>
        </w:rPr>
        <w:tab/>
      </w:r>
      <w:r w:rsidR="000A32A6">
        <w:rPr>
          <w:b/>
        </w:rPr>
        <w:t>Appointment of Treasurer</w:t>
      </w:r>
    </w:p>
    <w:p w14:paraId="60B82099" w14:textId="12C76A1F" w:rsidR="000A32A6" w:rsidRDefault="000A32A6" w:rsidP="003A2315">
      <w:pPr>
        <w:pStyle w:val="NoSpacing"/>
        <w:ind w:left="720"/>
        <w:rPr>
          <w:b/>
        </w:rPr>
      </w:pPr>
    </w:p>
    <w:p w14:paraId="073EE741" w14:textId="2F52D472" w:rsidR="000A32A6" w:rsidRDefault="000A32A6" w:rsidP="003A2315">
      <w:pPr>
        <w:ind w:left="720"/>
      </w:pPr>
      <w:r>
        <w:t xml:space="preserve">JH introduced </w:t>
      </w:r>
      <w:r w:rsidRPr="000A32A6">
        <w:t>Colin Aiken</w:t>
      </w:r>
      <w:r>
        <w:t xml:space="preserve"> who gave a brief resume of his career in IT systems, his recent professional training as a book keeper and his plan to begin a second career in book keeping from mid 2020. Alongside this he is willing to take on the worthwhile role as the POTR Treasurer. Colin had been briefed by Andrew R and JH. It was agreed unanimously to recommend his appointment to the PCC and to proceed to obtaining CRB clearance.</w:t>
      </w:r>
    </w:p>
    <w:p w14:paraId="17ACDB34" w14:textId="21148010" w:rsidR="00323364" w:rsidRPr="00AD1EF9" w:rsidRDefault="00323364" w:rsidP="003A2315">
      <w:pPr>
        <w:ind w:left="720"/>
        <w:rPr>
          <w:b/>
          <w:bCs/>
        </w:rPr>
      </w:pPr>
      <w:r w:rsidRPr="00AD1EF9">
        <w:rPr>
          <w:b/>
          <w:bCs/>
        </w:rPr>
        <w:t xml:space="preserve">8 </w:t>
      </w:r>
      <w:r w:rsidRPr="00AD1EF9">
        <w:rPr>
          <w:b/>
          <w:bCs/>
        </w:rPr>
        <w:tab/>
        <w:t>Projects</w:t>
      </w:r>
    </w:p>
    <w:p w14:paraId="2A81A2CE" w14:textId="525A24F5" w:rsidR="00323364" w:rsidRDefault="00323364" w:rsidP="003A2315">
      <w:pPr>
        <w:ind w:left="720"/>
      </w:pPr>
      <w:r>
        <w:t>8.1</w:t>
      </w:r>
      <w:r>
        <w:tab/>
        <w:t>Living Space Project</w:t>
      </w:r>
    </w:p>
    <w:p w14:paraId="6748B8FF" w14:textId="52FCA6B6" w:rsidR="00323364" w:rsidRDefault="00323364" w:rsidP="003A2315">
      <w:pPr>
        <w:ind w:left="720"/>
      </w:pPr>
      <w:r>
        <w:t>JH reported that LSP phase I was complete, the certificate signed and final invoice about to be submitted.</w:t>
      </w:r>
    </w:p>
    <w:p w14:paraId="41946737" w14:textId="4CF9FB97" w:rsidR="00323364" w:rsidRDefault="00323364" w:rsidP="003A2315">
      <w:pPr>
        <w:ind w:left="720"/>
      </w:pPr>
      <w:r>
        <w:t xml:space="preserve">Following completion of the lighting project and the recent electrical systems upgrade there were </w:t>
      </w:r>
      <w:r w:rsidR="00E445B2">
        <w:t xml:space="preserve">no </w:t>
      </w:r>
      <w:r>
        <w:t>funds for additional improvements. This position needed to be made clear to the DCC. Action K A-O. JH reported that the gas boiler could be 35 years old. It did not appear to have been serviced since 2014. Since the current gas consumption appeared high the DCC needs to build in a replacement to future projects at Holy Rood.</w:t>
      </w:r>
      <w:r w:rsidR="00AD1EF9">
        <w:t xml:space="preserve"> Any future improvement projects had to be supported by a fund raising campaign.</w:t>
      </w:r>
    </w:p>
    <w:p w14:paraId="45B1EC22" w14:textId="18E48234" w:rsidR="00AD1EF9" w:rsidRDefault="00AD1EF9" w:rsidP="003A2315">
      <w:pPr>
        <w:ind w:left="720"/>
      </w:pPr>
      <w:r>
        <w:t>8.2</w:t>
      </w:r>
      <w:r>
        <w:tab/>
        <w:t>Resurrection Furniture</w:t>
      </w:r>
    </w:p>
    <w:p w14:paraId="1163BD77" w14:textId="7B15B526" w:rsidR="00AD1EF9" w:rsidRDefault="00AD1EF9" w:rsidP="003A2315">
      <w:pPr>
        <w:ind w:left="720"/>
      </w:pPr>
      <w:r>
        <w:t>JH supported by DG (both Trustees of RF) explained that RF intended to give approximately £10k early in 2020 to projects in the Parish that met its aims of supporting education and development of young people under 25 and support for maintenance and improvement of Parish buildings. In view of a POTR meeting to discuss youth work next week discussion on this item was deferred pending further guidance from the Parish.</w:t>
      </w:r>
    </w:p>
    <w:p w14:paraId="0AD36945" w14:textId="0001715C" w:rsidR="00AD1EF9" w:rsidRDefault="00AD1EF9" w:rsidP="003A2315">
      <w:pPr>
        <w:ind w:left="720"/>
      </w:pPr>
      <w:r>
        <w:t>8.3</w:t>
      </w:r>
      <w:r>
        <w:tab/>
        <w:t>Five Year Plan</w:t>
      </w:r>
    </w:p>
    <w:p w14:paraId="18A50CED" w14:textId="135DCAD5" w:rsidR="00030DB8" w:rsidRDefault="00D005C6" w:rsidP="003A2315">
      <w:pPr>
        <w:ind w:left="720"/>
      </w:pPr>
      <w:r>
        <w:t xml:space="preserve">The </w:t>
      </w:r>
      <w:r w:rsidR="00030DB8">
        <w:t xml:space="preserve">POTR architect </w:t>
      </w:r>
      <w:r>
        <w:t>has provided an initial assessment of schemes at St Lawrence and All Saints Churches and a smaller project to r</w:t>
      </w:r>
      <w:r w:rsidR="00030DB8">
        <w:t>emove some pews at St Lawrence church</w:t>
      </w:r>
      <w:r>
        <w:t xml:space="preserve">. </w:t>
      </w:r>
    </w:p>
    <w:p w14:paraId="29685C75" w14:textId="559B93E6" w:rsidR="00030DB8" w:rsidRDefault="00030DB8" w:rsidP="003A2315">
      <w:pPr>
        <w:ind w:left="720"/>
      </w:pPr>
      <w:r>
        <w:t xml:space="preserve">Quinquennial reviews St L and St Peters have been completed, reviews for All Saints and Holy Rood </w:t>
      </w:r>
      <w:r w:rsidR="00D005C6">
        <w:t xml:space="preserve">are </w:t>
      </w:r>
      <w:r>
        <w:t xml:space="preserve">to be arranged. Note that fees for the reviews </w:t>
      </w:r>
      <w:r w:rsidR="00D005C6">
        <w:t>a</w:t>
      </w:r>
      <w:r>
        <w:t>re funded by the Diocese.</w:t>
      </w:r>
    </w:p>
    <w:p w14:paraId="27932BE4" w14:textId="3BEF44F2" w:rsidR="00030DB8" w:rsidRPr="00030DB8" w:rsidRDefault="00030DB8" w:rsidP="003A2315">
      <w:pPr>
        <w:ind w:left="720"/>
        <w:rPr>
          <w:b/>
          <w:bCs/>
        </w:rPr>
      </w:pPr>
      <w:r w:rsidRPr="00030DB8">
        <w:rPr>
          <w:b/>
          <w:bCs/>
        </w:rPr>
        <w:t>9 Financial Reporting</w:t>
      </w:r>
    </w:p>
    <w:p w14:paraId="6534BCB2" w14:textId="327FEB42" w:rsidR="00030DB8" w:rsidRDefault="00030DB8" w:rsidP="003A2315">
      <w:pPr>
        <w:ind w:left="720"/>
      </w:pPr>
      <w:r>
        <w:t>Draft previously circulated. This set out a timetable to get financial reports to A&amp;F and the PCC. This was appr</w:t>
      </w:r>
      <w:r w:rsidR="004B611A">
        <w:t>oved subject to changes to the 4</w:t>
      </w:r>
      <w:r w:rsidR="004B611A" w:rsidRPr="004B611A">
        <w:rPr>
          <w:vertAlign w:val="superscript"/>
        </w:rPr>
        <w:t>th</w:t>
      </w:r>
      <w:r w:rsidR="004B611A">
        <w:rPr>
          <w:vertAlign w:val="superscript"/>
        </w:rPr>
        <w:t xml:space="preserve"> </w:t>
      </w:r>
      <w:r w:rsidR="004B611A">
        <w:t>(end of year)</w:t>
      </w:r>
      <w:r>
        <w:t xml:space="preserve"> quarter reporting. Action JH</w:t>
      </w:r>
    </w:p>
    <w:p w14:paraId="76AFD641" w14:textId="5C023597" w:rsidR="00AD1EF9" w:rsidRDefault="00030DB8" w:rsidP="003A2315">
      <w:pPr>
        <w:ind w:left="720"/>
        <w:rPr>
          <w:b/>
          <w:bCs/>
        </w:rPr>
      </w:pPr>
      <w:r w:rsidRPr="00030DB8">
        <w:rPr>
          <w:b/>
          <w:bCs/>
        </w:rPr>
        <w:t>10 Managing Large Projects</w:t>
      </w:r>
    </w:p>
    <w:p w14:paraId="5BCECEF3" w14:textId="6C3250C7" w:rsidR="00030DB8" w:rsidRDefault="00030DB8" w:rsidP="003A2315">
      <w:pPr>
        <w:ind w:left="720"/>
      </w:pPr>
      <w:r>
        <w:t xml:space="preserve">A draft paper </w:t>
      </w:r>
      <w:r w:rsidR="00DB61C2">
        <w:t>had been circulated. AR welcomed a more systematic approach given the financial and other risks that large projects presented to the Parish</w:t>
      </w:r>
      <w:r w:rsidR="00D005C6">
        <w:t xml:space="preserve">. Subject to any further comments from members this would be forwarded to PCC for approval. </w:t>
      </w:r>
    </w:p>
    <w:p w14:paraId="54DBFCA2" w14:textId="77777777" w:rsidR="003A2315" w:rsidRDefault="003A2315" w:rsidP="003A2315">
      <w:pPr>
        <w:ind w:left="720"/>
        <w:rPr>
          <w:b/>
          <w:bCs/>
        </w:rPr>
      </w:pPr>
    </w:p>
    <w:p w14:paraId="07347EF8" w14:textId="77777777" w:rsidR="003A2315" w:rsidRDefault="003A2315" w:rsidP="003A2315">
      <w:pPr>
        <w:ind w:left="720"/>
        <w:rPr>
          <w:b/>
          <w:bCs/>
        </w:rPr>
      </w:pPr>
    </w:p>
    <w:p w14:paraId="6151CDBD" w14:textId="1677A653" w:rsidR="00D005C6" w:rsidRPr="00EF4525" w:rsidRDefault="00D005C6" w:rsidP="003A2315">
      <w:pPr>
        <w:ind w:left="720"/>
        <w:rPr>
          <w:b/>
          <w:bCs/>
        </w:rPr>
      </w:pPr>
      <w:r w:rsidRPr="00EF4525">
        <w:rPr>
          <w:b/>
          <w:bCs/>
        </w:rPr>
        <w:lastRenderedPageBreak/>
        <w:t>11 Other Business</w:t>
      </w:r>
    </w:p>
    <w:p w14:paraId="5579A615" w14:textId="5E83D1EF" w:rsidR="00D005C6" w:rsidRDefault="00D005C6" w:rsidP="003A2315">
      <w:pPr>
        <w:ind w:left="1211" w:hanging="491"/>
      </w:pPr>
      <w:r>
        <w:t>11.1</w:t>
      </w:r>
      <w:r>
        <w:tab/>
        <w:t xml:space="preserve">AR recommended that the laptop used by Tori H be replaced </w:t>
      </w:r>
      <w:r w:rsidR="00EF4525">
        <w:t>due to unreliability. TS reported that did not use the stewardship laptop. It was agreed to transfer this for Tori’s use. Action TS</w:t>
      </w:r>
    </w:p>
    <w:p w14:paraId="0219A215" w14:textId="70DDF04D" w:rsidR="00EF4525" w:rsidRDefault="00EF4525" w:rsidP="003A2315">
      <w:pPr>
        <w:ind w:left="1211" w:hanging="491"/>
      </w:pPr>
      <w:r>
        <w:t>11.2</w:t>
      </w:r>
      <w:r>
        <w:tab/>
        <w:t>Changes were required to the list of bank signatories. It was agreed to add Ellie Elder, Colin Aikin and Gordon Randall. Action AR</w:t>
      </w:r>
    </w:p>
    <w:p w14:paraId="0D58BDC6" w14:textId="418B33B1" w:rsidR="00EF4525" w:rsidRDefault="00EF4525" w:rsidP="003A2315">
      <w:pPr>
        <w:ind w:left="786" w:hanging="142"/>
      </w:pPr>
      <w:r>
        <w:t>11.3</w:t>
      </w:r>
      <w:r>
        <w:tab/>
      </w:r>
      <w:r w:rsidR="00726FDF">
        <w:t xml:space="preserve"> </w:t>
      </w:r>
      <w:r>
        <w:t>POTR had agreed that at baptisms collections would be shared between POTR and a charity of the family’s choosing. TS questioned the process to pass the donation to the selected charity. It was agreed that the presiding minister would pass the charity details to the Parish Office who would raise a cheque or pay on line once the amount had been confirmed.  Action AM and TS</w:t>
      </w:r>
    </w:p>
    <w:p w14:paraId="3A2874BA" w14:textId="17E8D007" w:rsidR="00EF4525" w:rsidRDefault="00EF4525" w:rsidP="003A2315">
      <w:pPr>
        <w:ind w:left="720"/>
        <w:rPr>
          <w:b/>
          <w:bCs/>
        </w:rPr>
      </w:pPr>
      <w:r w:rsidRPr="00726FDF">
        <w:rPr>
          <w:b/>
          <w:bCs/>
        </w:rPr>
        <w:t>12 Policies for Review</w:t>
      </w:r>
    </w:p>
    <w:p w14:paraId="598165E6" w14:textId="3D47F561" w:rsidR="00726FDF" w:rsidRPr="00726FDF" w:rsidRDefault="00726FDF" w:rsidP="003A2315">
      <w:pPr>
        <w:ind w:left="720"/>
      </w:pPr>
      <w:r>
        <w:t>An update would be received at the next meeting including any policies that needed reviewing.</w:t>
      </w:r>
    </w:p>
    <w:p w14:paraId="46A8E634" w14:textId="63D5ED36" w:rsidR="00726FDF" w:rsidRDefault="00204A2F" w:rsidP="003A2315">
      <w:pPr>
        <w:pStyle w:val="NoSpacing"/>
        <w:ind w:left="1146" w:hanging="426"/>
      </w:pPr>
      <w:r>
        <w:t>10</w:t>
      </w:r>
      <w:r>
        <w:tab/>
      </w:r>
      <w:r w:rsidRPr="00204A2F">
        <w:rPr>
          <w:b/>
        </w:rPr>
        <w:t>Items for PCC</w:t>
      </w:r>
    </w:p>
    <w:p w14:paraId="108304E4" w14:textId="4D953602" w:rsidR="00204A2F" w:rsidRDefault="003E2DBA" w:rsidP="003A2315">
      <w:pPr>
        <w:pStyle w:val="NoSpacing"/>
        <w:numPr>
          <w:ilvl w:val="0"/>
          <w:numId w:val="31"/>
        </w:numPr>
        <w:ind w:left="1713" w:hanging="142"/>
      </w:pPr>
      <w:r>
        <w:t>Financial report</w:t>
      </w:r>
    </w:p>
    <w:p w14:paraId="7045DBCA" w14:textId="6BD78283" w:rsidR="00EF4525" w:rsidRDefault="00EF4525" w:rsidP="003A2315">
      <w:pPr>
        <w:pStyle w:val="NoSpacing"/>
        <w:numPr>
          <w:ilvl w:val="0"/>
          <w:numId w:val="31"/>
        </w:numPr>
        <w:ind w:left="1713" w:hanging="142"/>
      </w:pPr>
      <w:r>
        <w:t>Draft budget for 2020</w:t>
      </w:r>
    </w:p>
    <w:p w14:paraId="45B6CEAE" w14:textId="03F7A825" w:rsidR="00726FDF" w:rsidRDefault="00726FDF" w:rsidP="003A2315">
      <w:pPr>
        <w:pStyle w:val="NoSpacing"/>
        <w:numPr>
          <w:ilvl w:val="0"/>
          <w:numId w:val="31"/>
        </w:numPr>
        <w:ind w:left="1713" w:hanging="142"/>
      </w:pPr>
      <w:r>
        <w:t>Appointment of Treasurer</w:t>
      </w:r>
    </w:p>
    <w:p w14:paraId="4EFA41D2" w14:textId="7D62A35F" w:rsidR="003A2315" w:rsidRDefault="003A2315" w:rsidP="003A2315">
      <w:pPr>
        <w:pStyle w:val="NoSpacing"/>
        <w:numPr>
          <w:ilvl w:val="0"/>
          <w:numId w:val="31"/>
        </w:numPr>
        <w:ind w:left="1713" w:hanging="142"/>
      </w:pPr>
      <w:r>
        <w:t>Stewardship and cashless collections/donations</w:t>
      </w:r>
    </w:p>
    <w:p w14:paraId="69D128C1" w14:textId="52888E99" w:rsidR="00726FDF" w:rsidRDefault="00726FDF" w:rsidP="003A2315">
      <w:pPr>
        <w:pStyle w:val="NoSpacing"/>
        <w:numPr>
          <w:ilvl w:val="0"/>
          <w:numId w:val="31"/>
        </w:numPr>
        <w:ind w:left="1713" w:hanging="142"/>
      </w:pPr>
      <w:r>
        <w:t>Managing large Projects (New Year)</w:t>
      </w:r>
    </w:p>
    <w:p w14:paraId="683E3957" w14:textId="362AA303" w:rsidR="00204A2F" w:rsidRDefault="00204A2F" w:rsidP="003A2315">
      <w:pPr>
        <w:pStyle w:val="NoSpacing"/>
        <w:ind w:left="360" w:hanging="142"/>
      </w:pPr>
    </w:p>
    <w:p w14:paraId="1CBC6CDA" w14:textId="5B7B319E" w:rsidR="00204A2F" w:rsidRDefault="00204A2F" w:rsidP="003A2315">
      <w:pPr>
        <w:pStyle w:val="NoSpacing"/>
        <w:ind w:left="786" w:hanging="426"/>
      </w:pPr>
      <w:r>
        <w:t>11</w:t>
      </w:r>
      <w:r>
        <w:tab/>
      </w:r>
      <w:r w:rsidRPr="00204A2F">
        <w:rPr>
          <w:b/>
        </w:rPr>
        <w:t>Date of the next meeting</w:t>
      </w:r>
      <w:r>
        <w:tab/>
      </w:r>
      <w:r w:rsidR="003A2315">
        <w:t>21</w:t>
      </w:r>
      <w:r w:rsidR="003A2315" w:rsidRPr="003A2315">
        <w:rPr>
          <w:vertAlign w:val="superscript"/>
        </w:rPr>
        <w:t>st</w:t>
      </w:r>
      <w:r w:rsidR="003A2315">
        <w:t xml:space="preserve"> January 11am</w:t>
      </w:r>
    </w:p>
    <w:p w14:paraId="38D87F01" w14:textId="77777777" w:rsidR="003A2315" w:rsidRDefault="003A2315" w:rsidP="003A2315">
      <w:pPr>
        <w:pStyle w:val="NoSpacing"/>
        <w:ind w:left="786" w:hanging="426"/>
      </w:pPr>
    </w:p>
    <w:p w14:paraId="00F07842" w14:textId="160F4EE1" w:rsidR="00EC3427" w:rsidRPr="00EC3427" w:rsidRDefault="00376B3A" w:rsidP="003A2315">
      <w:pPr>
        <w:pStyle w:val="NoSpacing"/>
        <w:ind w:left="786" w:hanging="426"/>
        <w:rPr>
          <w:rFonts w:eastAsiaTheme="minorEastAsia" w:cstheme="minorHAnsi"/>
        </w:rPr>
      </w:pPr>
      <w:r>
        <w:t>John Hubbard</w:t>
      </w:r>
      <w:r w:rsidR="00A378C0">
        <w:t xml:space="preserve"> </w:t>
      </w:r>
      <w:r w:rsidR="003A2315">
        <w:t>171119</w:t>
      </w:r>
    </w:p>
    <w:sectPr w:rsidR="00EC3427" w:rsidRPr="00EC3427" w:rsidSect="004536C5">
      <w:headerReference w:type="default" r:id="rId7"/>
      <w:pgSz w:w="11906" w:h="16838"/>
      <w:pgMar w:top="284"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A78B1" w14:textId="77777777" w:rsidR="00E47E2D" w:rsidRDefault="00E47E2D" w:rsidP="00D63F8F">
      <w:pPr>
        <w:spacing w:after="0" w:line="240" w:lineRule="auto"/>
      </w:pPr>
      <w:r>
        <w:separator/>
      </w:r>
    </w:p>
  </w:endnote>
  <w:endnote w:type="continuationSeparator" w:id="0">
    <w:p w14:paraId="5B1A5F8B" w14:textId="77777777" w:rsidR="00E47E2D" w:rsidRDefault="00E47E2D" w:rsidP="00D6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Dax-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6A10" w14:textId="77777777" w:rsidR="00E47E2D" w:rsidRDefault="00E47E2D" w:rsidP="00D63F8F">
      <w:pPr>
        <w:spacing w:after="0" w:line="240" w:lineRule="auto"/>
      </w:pPr>
      <w:r>
        <w:separator/>
      </w:r>
    </w:p>
  </w:footnote>
  <w:footnote w:type="continuationSeparator" w:id="0">
    <w:p w14:paraId="1F2C4E8B" w14:textId="77777777" w:rsidR="00E47E2D" w:rsidRDefault="00E47E2D" w:rsidP="00D6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D1AD" w14:textId="171E36EF" w:rsidR="00D63F8F" w:rsidRDefault="00D63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A86815"/>
    <w:multiLevelType w:val="hybridMultilevel"/>
    <w:tmpl w:val="301112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258E24"/>
    <w:multiLevelType w:val="hybridMultilevel"/>
    <w:tmpl w:val="149546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DF1040"/>
    <w:multiLevelType w:val="hybridMultilevel"/>
    <w:tmpl w:val="15C44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05C82"/>
    <w:multiLevelType w:val="hybridMultilevel"/>
    <w:tmpl w:val="61CC4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965AA2"/>
    <w:multiLevelType w:val="multilevel"/>
    <w:tmpl w:val="90381C2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 w15:restartNumberingAfterBreak="0">
    <w:nsid w:val="0D1F0657"/>
    <w:multiLevelType w:val="hybridMultilevel"/>
    <w:tmpl w:val="F4D638E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D5F1F0C"/>
    <w:multiLevelType w:val="hybridMultilevel"/>
    <w:tmpl w:val="2B22090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7" w15:restartNumberingAfterBreak="0">
    <w:nsid w:val="17A557A0"/>
    <w:multiLevelType w:val="hybridMultilevel"/>
    <w:tmpl w:val="8E7A497E"/>
    <w:lvl w:ilvl="0" w:tplc="46C44B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51A9E"/>
    <w:multiLevelType w:val="hybridMultilevel"/>
    <w:tmpl w:val="FD8ECE70"/>
    <w:lvl w:ilvl="0" w:tplc="85B048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727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F48F3"/>
    <w:multiLevelType w:val="hybridMultilevel"/>
    <w:tmpl w:val="B88412B6"/>
    <w:lvl w:ilvl="0" w:tplc="08090011">
      <w:start w:val="1"/>
      <w:numFmt w:val="decimal"/>
      <w:lvlText w:val="%1)"/>
      <w:lvlJc w:val="left"/>
      <w:pPr>
        <w:tabs>
          <w:tab w:val="num" w:pos="2340"/>
        </w:tabs>
        <w:ind w:left="2340" w:hanging="360"/>
      </w:pPr>
    </w:lvl>
    <w:lvl w:ilvl="1" w:tplc="08090001">
      <w:start w:val="1"/>
      <w:numFmt w:val="bullet"/>
      <w:lvlText w:val=""/>
      <w:lvlJc w:val="left"/>
      <w:pPr>
        <w:tabs>
          <w:tab w:val="num" w:pos="3060"/>
        </w:tabs>
        <w:ind w:left="3060" w:hanging="360"/>
      </w:pPr>
      <w:rPr>
        <w:rFonts w:ascii="Symbol" w:hAnsi="Symbol" w:hint="default"/>
      </w:r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1" w15:restartNumberingAfterBreak="0">
    <w:nsid w:val="311F2343"/>
    <w:multiLevelType w:val="hybridMultilevel"/>
    <w:tmpl w:val="DD34BDF2"/>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A7C81F1C">
      <w:start w:val="1"/>
      <w:numFmt w:val="decimal"/>
      <w:lvlText w:val="%3"/>
      <w:lvlJc w:val="left"/>
      <w:pPr>
        <w:ind w:left="1980" w:hanging="720"/>
      </w:pPr>
      <w:rPr>
        <w:rFonts w:hint="default"/>
      </w:r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31990687"/>
    <w:multiLevelType w:val="hybridMultilevel"/>
    <w:tmpl w:val="4BF67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6658A7"/>
    <w:multiLevelType w:val="hybridMultilevel"/>
    <w:tmpl w:val="AD8A20F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34B37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325145"/>
    <w:multiLevelType w:val="hybridMultilevel"/>
    <w:tmpl w:val="304C32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C5122B5"/>
    <w:multiLevelType w:val="hybridMultilevel"/>
    <w:tmpl w:val="D55830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FB96439"/>
    <w:multiLevelType w:val="multilevel"/>
    <w:tmpl w:val="DA0EC2B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D6336F"/>
    <w:multiLevelType w:val="hybridMultilevel"/>
    <w:tmpl w:val="A976B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423936"/>
    <w:multiLevelType w:val="multilevel"/>
    <w:tmpl w:val="DA0EC2B4"/>
    <w:lvl w:ilvl="0">
      <w:start w:val="1"/>
      <w:numFmt w:val="decimal"/>
      <w:lvlText w:val="%1."/>
      <w:lvlJc w:val="left"/>
      <w:pPr>
        <w:ind w:left="1080" w:hanging="360"/>
      </w:pPr>
      <w:rPr>
        <w:rFonts w:hint="default"/>
      </w:r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37D60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9E4155"/>
    <w:multiLevelType w:val="hybridMultilevel"/>
    <w:tmpl w:val="5422306C"/>
    <w:lvl w:ilvl="0" w:tplc="F09C5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77134B"/>
    <w:multiLevelType w:val="hybridMultilevel"/>
    <w:tmpl w:val="D4DA3E3A"/>
    <w:lvl w:ilvl="0" w:tplc="911C57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41C05D5"/>
    <w:multiLevelType w:val="hybridMultilevel"/>
    <w:tmpl w:val="C0368222"/>
    <w:lvl w:ilvl="0" w:tplc="ED9E8910">
      <w:start w:val="1"/>
      <w:numFmt w:val="decimal"/>
      <w:lvlText w:val="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5155B80"/>
    <w:multiLevelType w:val="hybridMultilevel"/>
    <w:tmpl w:val="F40E4BEE"/>
    <w:lvl w:ilvl="0" w:tplc="6A468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C40591"/>
    <w:multiLevelType w:val="hybridMultilevel"/>
    <w:tmpl w:val="96248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CA6B64"/>
    <w:multiLevelType w:val="hybridMultilevel"/>
    <w:tmpl w:val="D4B250E4"/>
    <w:lvl w:ilvl="0" w:tplc="A7E6C2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0B05A2"/>
    <w:multiLevelType w:val="multilevel"/>
    <w:tmpl w:val="6E4860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06124D4"/>
    <w:multiLevelType w:val="hybridMultilevel"/>
    <w:tmpl w:val="11B01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4013B50"/>
    <w:multiLevelType w:val="hybridMultilevel"/>
    <w:tmpl w:val="3F842736"/>
    <w:lvl w:ilvl="0" w:tplc="FF6EEA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718481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CE30E0C"/>
    <w:multiLevelType w:val="hybridMultilevel"/>
    <w:tmpl w:val="6520125E"/>
    <w:lvl w:ilvl="0" w:tplc="413C0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3740F"/>
    <w:multiLevelType w:val="hybridMultilevel"/>
    <w:tmpl w:val="610EB3C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05E09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2E0FBC"/>
    <w:multiLevelType w:val="hybridMultilevel"/>
    <w:tmpl w:val="CCC8C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29"/>
  </w:num>
  <w:num w:numId="4">
    <w:abstractNumId w:val="22"/>
  </w:num>
  <w:num w:numId="5">
    <w:abstractNumId w:val="8"/>
  </w:num>
  <w:num w:numId="6">
    <w:abstractNumId w:val="31"/>
  </w:num>
  <w:num w:numId="7">
    <w:abstractNumId w:val="21"/>
  </w:num>
  <w:num w:numId="8">
    <w:abstractNumId w:val="24"/>
  </w:num>
  <w:num w:numId="9">
    <w:abstractNumId w:val="7"/>
  </w:num>
  <w:num w:numId="10">
    <w:abstractNumId w:val="25"/>
  </w:num>
  <w:num w:numId="11">
    <w:abstractNumId w:val="11"/>
  </w:num>
  <w:num w:numId="12">
    <w:abstractNumId w:val="17"/>
  </w:num>
  <w:num w:numId="13">
    <w:abstractNumId w:val="3"/>
  </w:num>
  <w:num w:numId="14">
    <w:abstractNumId w:val="33"/>
  </w:num>
  <w:num w:numId="15">
    <w:abstractNumId w:val="4"/>
  </w:num>
  <w:num w:numId="16">
    <w:abstractNumId w:val="27"/>
  </w:num>
  <w:num w:numId="17">
    <w:abstractNumId w:val="28"/>
  </w:num>
  <w:num w:numId="18">
    <w:abstractNumId w:val="0"/>
  </w:num>
  <w:num w:numId="19">
    <w:abstractNumId w:val="15"/>
  </w:num>
  <w:num w:numId="20">
    <w:abstractNumId w:val="1"/>
  </w:num>
  <w:num w:numId="21">
    <w:abstractNumId w:val="10"/>
  </w:num>
  <w:num w:numId="22">
    <w:abstractNumId w:val="13"/>
  </w:num>
  <w:num w:numId="23">
    <w:abstractNumId w:val="16"/>
  </w:num>
  <w:num w:numId="24">
    <w:abstractNumId w:val="23"/>
  </w:num>
  <w:num w:numId="25">
    <w:abstractNumId w:val="5"/>
  </w:num>
  <w:num w:numId="26">
    <w:abstractNumId w:val="9"/>
  </w:num>
  <w:num w:numId="27">
    <w:abstractNumId w:val="14"/>
  </w:num>
  <w:num w:numId="28">
    <w:abstractNumId w:val="20"/>
  </w:num>
  <w:num w:numId="29">
    <w:abstractNumId w:val="30"/>
  </w:num>
  <w:num w:numId="30">
    <w:abstractNumId w:val="19"/>
  </w:num>
  <w:num w:numId="31">
    <w:abstractNumId w:val="6"/>
  </w:num>
  <w:num w:numId="32">
    <w:abstractNumId w:val="2"/>
  </w:num>
  <w:num w:numId="33">
    <w:abstractNumId w:val="12"/>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76"/>
    <w:rsid w:val="00001F17"/>
    <w:rsid w:val="00003B73"/>
    <w:rsid w:val="00026D1B"/>
    <w:rsid w:val="0002721F"/>
    <w:rsid w:val="00030DB8"/>
    <w:rsid w:val="00031760"/>
    <w:rsid w:val="00067B44"/>
    <w:rsid w:val="000A32A6"/>
    <w:rsid w:val="000B7DD1"/>
    <w:rsid w:val="00123E01"/>
    <w:rsid w:val="00156456"/>
    <w:rsid w:val="00177760"/>
    <w:rsid w:val="001821D1"/>
    <w:rsid w:val="001B0EEF"/>
    <w:rsid w:val="001B4706"/>
    <w:rsid w:val="001B5E71"/>
    <w:rsid w:val="001C247B"/>
    <w:rsid w:val="001C6388"/>
    <w:rsid w:val="001F6BA1"/>
    <w:rsid w:val="00204A2F"/>
    <w:rsid w:val="00216C20"/>
    <w:rsid w:val="002337F0"/>
    <w:rsid w:val="00283CE5"/>
    <w:rsid w:val="0028592C"/>
    <w:rsid w:val="00291B69"/>
    <w:rsid w:val="002C7178"/>
    <w:rsid w:val="002F7B5C"/>
    <w:rsid w:val="0030784C"/>
    <w:rsid w:val="00323364"/>
    <w:rsid w:val="003246B0"/>
    <w:rsid w:val="003251EC"/>
    <w:rsid w:val="00350055"/>
    <w:rsid w:val="00363AD6"/>
    <w:rsid w:val="00370DCD"/>
    <w:rsid w:val="00376B3A"/>
    <w:rsid w:val="0039436F"/>
    <w:rsid w:val="003A2315"/>
    <w:rsid w:val="003B0A80"/>
    <w:rsid w:val="003D182D"/>
    <w:rsid w:val="003E2DBA"/>
    <w:rsid w:val="003E3522"/>
    <w:rsid w:val="003F71A5"/>
    <w:rsid w:val="003F76A9"/>
    <w:rsid w:val="0040562C"/>
    <w:rsid w:val="00416CC3"/>
    <w:rsid w:val="004331C8"/>
    <w:rsid w:val="00436687"/>
    <w:rsid w:val="00442DBC"/>
    <w:rsid w:val="004431AF"/>
    <w:rsid w:val="004536C5"/>
    <w:rsid w:val="004617F3"/>
    <w:rsid w:val="00477226"/>
    <w:rsid w:val="00482DEC"/>
    <w:rsid w:val="0049719A"/>
    <w:rsid w:val="004A71AF"/>
    <w:rsid w:val="004B611A"/>
    <w:rsid w:val="004B7AA0"/>
    <w:rsid w:val="004F02EA"/>
    <w:rsid w:val="004F63AD"/>
    <w:rsid w:val="00510601"/>
    <w:rsid w:val="00532248"/>
    <w:rsid w:val="00534E1F"/>
    <w:rsid w:val="00572789"/>
    <w:rsid w:val="005B6DF3"/>
    <w:rsid w:val="005D048E"/>
    <w:rsid w:val="005D389F"/>
    <w:rsid w:val="005D6851"/>
    <w:rsid w:val="005D74C7"/>
    <w:rsid w:val="005E269D"/>
    <w:rsid w:val="00617738"/>
    <w:rsid w:val="00626AD1"/>
    <w:rsid w:val="00676749"/>
    <w:rsid w:val="006A1B94"/>
    <w:rsid w:val="006B037D"/>
    <w:rsid w:val="006C6442"/>
    <w:rsid w:val="0072053C"/>
    <w:rsid w:val="00724865"/>
    <w:rsid w:val="00726556"/>
    <w:rsid w:val="00726FDF"/>
    <w:rsid w:val="007465EA"/>
    <w:rsid w:val="00747308"/>
    <w:rsid w:val="007659DD"/>
    <w:rsid w:val="00766612"/>
    <w:rsid w:val="00766F2F"/>
    <w:rsid w:val="00776550"/>
    <w:rsid w:val="00781481"/>
    <w:rsid w:val="007A5D29"/>
    <w:rsid w:val="007A6BDC"/>
    <w:rsid w:val="007A7F78"/>
    <w:rsid w:val="007C5D94"/>
    <w:rsid w:val="007D4DD3"/>
    <w:rsid w:val="007E6700"/>
    <w:rsid w:val="007F0683"/>
    <w:rsid w:val="00802DF8"/>
    <w:rsid w:val="008409F7"/>
    <w:rsid w:val="00845800"/>
    <w:rsid w:val="00850D01"/>
    <w:rsid w:val="00894258"/>
    <w:rsid w:val="008A1B1D"/>
    <w:rsid w:val="008E0003"/>
    <w:rsid w:val="008E5C0B"/>
    <w:rsid w:val="008E67A1"/>
    <w:rsid w:val="00902B46"/>
    <w:rsid w:val="00917151"/>
    <w:rsid w:val="00937EBD"/>
    <w:rsid w:val="009403E9"/>
    <w:rsid w:val="00952431"/>
    <w:rsid w:val="009A22F1"/>
    <w:rsid w:val="009C5CCE"/>
    <w:rsid w:val="009D0BE0"/>
    <w:rsid w:val="009F0BFC"/>
    <w:rsid w:val="00A01C29"/>
    <w:rsid w:val="00A07CEE"/>
    <w:rsid w:val="00A35E85"/>
    <w:rsid w:val="00A378C0"/>
    <w:rsid w:val="00A8567E"/>
    <w:rsid w:val="00A87A7C"/>
    <w:rsid w:val="00A92997"/>
    <w:rsid w:val="00AB3CEA"/>
    <w:rsid w:val="00AD1EF9"/>
    <w:rsid w:val="00B14C21"/>
    <w:rsid w:val="00B27180"/>
    <w:rsid w:val="00B414DC"/>
    <w:rsid w:val="00B618CE"/>
    <w:rsid w:val="00BA09C7"/>
    <w:rsid w:val="00BB3926"/>
    <w:rsid w:val="00BB58A5"/>
    <w:rsid w:val="00BC44EF"/>
    <w:rsid w:val="00BD0769"/>
    <w:rsid w:val="00BF032A"/>
    <w:rsid w:val="00C07381"/>
    <w:rsid w:val="00C11251"/>
    <w:rsid w:val="00C348C5"/>
    <w:rsid w:val="00C57F9A"/>
    <w:rsid w:val="00C63240"/>
    <w:rsid w:val="00C91C0B"/>
    <w:rsid w:val="00C96564"/>
    <w:rsid w:val="00CC5FC8"/>
    <w:rsid w:val="00CC6D33"/>
    <w:rsid w:val="00CC7629"/>
    <w:rsid w:val="00CE086B"/>
    <w:rsid w:val="00D0022D"/>
    <w:rsid w:val="00D005C6"/>
    <w:rsid w:val="00D255B0"/>
    <w:rsid w:val="00D33314"/>
    <w:rsid w:val="00D37374"/>
    <w:rsid w:val="00D41F0F"/>
    <w:rsid w:val="00D634EB"/>
    <w:rsid w:val="00D63F8F"/>
    <w:rsid w:val="00D652C6"/>
    <w:rsid w:val="00D96103"/>
    <w:rsid w:val="00DB61C2"/>
    <w:rsid w:val="00DF1FB4"/>
    <w:rsid w:val="00E05B93"/>
    <w:rsid w:val="00E445B2"/>
    <w:rsid w:val="00E47E2D"/>
    <w:rsid w:val="00E529CF"/>
    <w:rsid w:val="00E536B9"/>
    <w:rsid w:val="00E66FF5"/>
    <w:rsid w:val="00E72FDD"/>
    <w:rsid w:val="00E73E85"/>
    <w:rsid w:val="00E812C8"/>
    <w:rsid w:val="00E84035"/>
    <w:rsid w:val="00E91730"/>
    <w:rsid w:val="00EA0E53"/>
    <w:rsid w:val="00EA4993"/>
    <w:rsid w:val="00EA598A"/>
    <w:rsid w:val="00EB4CCE"/>
    <w:rsid w:val="00EB54F4"/>
    <w:rsid w:val="00EC3427"/>
    <w:rsid w:val="00ED2ABF"/>
    <w:rsid w:val="00EE523D"/>
    <w:rsid w:val="00EF4525"/>
    <w:rsid w:val="00F13F00"/>
    <w:rsid w:val="00F201CC"/>
    <w:rsid w:val="00F2043F"/>
    <w:rsid w:val="00F20AB0"/>
    <w:rsid w:val="00F30535"/>
    <w:rsid w:val="00F36A00"/>
    <w:rsid w:val="00F67976"/>
    <w:rsid w:val="00F94193"/>
    <w:rsid w:val="00F95B96"/>
    <w:rsid w:val="00FD207B"/>
    <w:rsid w:val="00FE1B4E"/>
    <w:rsid w:val="00FF33E6"/>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BC85D"/>
  <w15:docId w15:val="{795527FE-1D49-4725-96D0-40BA276B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612"/>
    <w:pPr>
      <w:keepNext/>
      <w:keepLines/>
      <w:numPr>
        <w:numId w:val="2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6A00"/>
    <w:pPr>
      <w:keepNext/>
      <w:keepLines/>
      <w:numPr>
        <w:ilvl w:val="1"/>
        <w:numId w:val="2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634EB"/>
    <w:pPr>
      <w:keepNext/>
      <w:keepLines/>
      <w:numPr>
        <w:ilvl w:val="2"/>
        <w:numId w:val="2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634EB"/>
    <w:pPr>
      <w:keepNext/>
      <w:keepLines/>
      <w:numPr>
        <w:ilvl w:val="3"/>
        <w:numId w:val="2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634EB"/>
    <w:pPr>
      <w:keepNext/>
      <w:keepLines/>
      <w:numPr>
        <w:ilvl w:val="4"/>
        <w:numId w:val="2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634EB"/>
    <w:pPr>
      <w:keepNext/>
      <w:keepLines/>
      <w:numPr>
        <w:ilvl w:val="5"/>
        <w:numId w:val="2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634EB"/>
    <w:pPr>
      <w:keepNext/>
      <w:keepLines/>
      <w:numPr>
        <w:ilvl w:val="6"/>
        <w:numId w:val="2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634EB"/>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34EB"/>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2C8"/>
    <w:pPr>
      <w:spacing w:after="0" w:line="240" w:lineRule="auto"/>
    </w:pPr>
  </w:style>
  <w:style w:type="paragraph" w:styleId="ListParagraph">
    <w:name w:val="List Paragraph"/>
    <w:basedOn w:val="Normal"/>
    <w:uiPriority w:val="34"/>
    <w:qFormat/>
    <w:rsid w:val="00123E01"/>
    <w:pPr>
      <w:ind w:left="720"/>
      <w:contextualSpacing/>
    </w:pPr>
  </w:style>
  <w:style w:type="paragraph" w:styleId="Header">
    <w:name w:val="header"/>
    <w:basedOn w:val="Normal"/>
    <w:link w:val="HeaderChar"/>
    <w:uiPriority w:val="99"/>
    <w:unhideWhenUsed/>
    <w:rsid w:val="00D63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F8F"/>
  </w:style>
  <w:style w:type="paragraph" w:styleId="Footer">
    <w:name w:val="footer"/>
    <w:basedOn w:val="Normal"/>
    <w:link w:val="FooterChar"/>
    <w:uiPriority w:val="99"/>
    <w:unhideWhenUsed/>
    <w:rsid w:val="00D63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F8F"/>
  </w:style>
  <w:style w:type="character" w:customStyle="1" w:styleId="Heading1Char">
    <w:name w:val="Heading 1 Char"/>
    <w:basedOn w:val="DefaultParagraphFont"/>
    <w:link w:val="Heading1"/>
    <w:uiPriority w:val="9"/>
    <w:rsid w:val="0076661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36A00"/>
    <w:rPr>
      <w:rFonts w:asciiTheme="majorHAnsi" w:eastAsiaTheme="majorEastAsia" w:hAnsiTheme="majorHAnsi" w:cstheme="majorBidi"/>
      <w:color w:val="365F91" w:themeColor="accent1" w:themeShade="BF"/>
      <w:sz w:val="26"/>
      <w:szCs w:val="26"/>
    </w:rPr>
  </w:style>
  <w:style w:type="paragraph" w:customStyle="1" w:styleId="Default">
    <w:name w:val="Default"/>
    <w:rsid w:val="00B618CE"/>
    <w:pPr>
      <w:autoSpaceDE w:val="0"/>
      <w:autoSpaceDN w:val="0"/>
      <w:adjustRightInd w:val="0"/>
      <w:spacing w:after="0" w:line="240" w:lineRule="auto"/>
    </w:pPr>
    <w:rPr>
      <w:rFonts w:ascii="Dax-Regular" w:hAnsi="Dax-Regular" w:cs="Dax-Regular"/>
      <w:color w:val="000000"/>
      <w:sz w:val="24"/>
      <w:szCs w:val="24"/>
    </w:rPr>
  </w:style>
  <w:style w:type="paragraph" w:styleId="BalloonText">
    <w:name w:val="Balloon Text"/>
    <w:basedOn w:val="Normal"/>
    <w:link w:val="BalloonTextChar"/>
    <w:uiPriority w:val="99"/>
    <w:semiHidden/>
    <w:unhideWhenUsed/>
    <w:rsid w:val="0076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9DD"/>
    <w:rPr>
      <w:rFonts w:ascii="Tahoma" w:hAnsi="Tahoma" w:cs="Tahoma"/>
      <w:sz w:val="16"/>
      <w:szCs w:val="16"/>
    </w:rPr>
  </w:style>
  <w:style w:type="character" w:customStyle="1" w:styleId="Heading3Char">
    <w:name w:val="Heading 3 Char"/>
    <w:basedOn w:val="DefaultParagraphFont"/>
    <w:link w:val="Heading3"/>
    <w:uiPriority w:val="9"/>
    <w:semiHidden/>
    <w:rsid w:val="00D63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634E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634E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634E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634E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634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34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886">
      <w:bodyDiv w:val="1"/>
      <w:marLeft w:val="0"/>
      <w:marRight w:val="0"/>
      <w:marTop w:val="0"/>
      <w:marBottom w:val="0"/>
      <w:divBdr>
        <w:top w:val="none" w:sz="0" w:space="0" w:color="auto"/>
        <w:left w:val="none" w:sz="0" w:space="0" w:color="auto"/>
        <w:bottom w:val="none" w:sz="0" w:space="0" w:color="auto"/>
        <w:right w:val="none" w:sz="0" w:space="0" w:color="auto"/>
      </w:divBdr>
    </w:div>
    <w:div w:id="260139446">
      <w:bodyDiv w:val="1"/>
      <w:marLeft w:val="0"/>
      <w:marRight w:val="0"/>
      <w:marTop w:val="0"/>
      <w:marBottom w:val="0"/>
      <w:divBdr>
        <w:top w:val="none" w:sz="0" w:space="0" w:color="auto"/>
        <w:left w:val="none" w:sz="0" w:space="0" w:color="auto"/>
        <w:bottom w:val="none" w:sz="0" w:space="0" w:color="auto"/>
        <w:right w:val="none" w:sz="0" w:space="0" w:color="auto"/>
      </w:divBdr>
    </w:div>
    <w:div w:id="502817991">
      <w:bodyDiv w:val="1"/>
      <w:marLeft w:val="0"/>
      <w:marRight w:val="0"/>
      <w:marTop w:val="0"/>
      <w:marBottom w:val="0"/>
      <w:divBdr>
        <w:top w:val="none" w:sz="0" w:space="0" w:color="auto"/>
        <w:left w:val="none" w:sz="0" w:space="0" w:color="auto"/>
        <w:bottom w:val="none" w:sz="0" w:space="0" w:color="auto"/>
        <w:right w:val="none" w:sz="0" w:space="0" w:color="auto"/>
      </w:divBdr>
    </w:div>
    <w:div w:id="17473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Hubbard</dc:creator>
  <cp:keywords/>
  <dc:description/>
  <cp:lastModifiedBy>John Hubbard</cp:lastModifiedBy>
  <cp:revision>3</cp:revision>
  <dcterms:created xsi:type="dcterms:W3CDTF">2019-11-25T18:35:00Z</dcterms:created>
  <dcterms:modified xsi:type="dcterms:W3CDTF">2019-11-25T18:35:00Z</dcterms:modified>
</cp:coreProperties>
</file>